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81" w:rsidRDefault="00687A81" w:rsidP="00687A81">
      <w:pPr>
        <w:shd w:val="clear" w:color="auto" w:fill="FFFFFF"/>
        <w:spacing w:after="150" w:line="375" w:lineRule="atLeast"/>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Fall Prevention </w:t>
      </w:r>
    </w:p>
    <w:p w:rsidR="00687A81" w:rsidRDefault="00687A81" w:rsidP="00687A81">
      <w:pPr>
        <w:shd w:val="clear" w:color="auto" w:fill="FFFFFF"/>
        <w:spacing w:after="150" w:line="375" w:lineRule="atLeast"/>
        <w:rPr>
          <w:rFonts w:ascii="Helvetica" w:eastAsia="Times New Roman" w:hAnsi="Helvetica" w:cs="Helvetica"/>
          <w:color w:val="000000"/>
          <w:sz w:val="21"/>
          <w:szCs w:val="21"/>
        </w:rPr>
      </w:pPr>
    </w:p>
    <w:p w:rsidR="00687A81" w:rsidRPr="00687A81" w:rsidRDefault="00687A81" w:rsidP="00687A81">
      <w:pPr>
        <w:shd w:val="clear" w:color="auto" w:fill="FFFFFF"/>
        <w:spacing w:after="150" w:line="375" w:lineRule="atLeast"/>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Each year, millions of older people—those 65 and older—fall. In fact, one out of three older people falls each year, but less than half tell their doctor. Falling once doubles your chances of falling again.</w:t>
      </w:r>
    </w:p>
    <w:p w:rsidR="00687A81" w:rsidRPr="00687A81" w:rsidRDefault="00687A81" w:rsidP="00687A81">
      <w:pPr>
        <w:shd w:val="clear" w:color="auto" w:fill="FFFFFF"/>
        <w:spacing w:before="150" w:after="150" w:line="480" w:lineRule="atLeast"/>
        <w:outlineLvl w:val="1"/>
        <w:rPr>
          <w:rFonts w:ascii="Helvetica" w:eastAsia="Times New Roman" w:hAnsi="Helvetica" w:cs="Helvetica"/>
          <w:color w:val="000000"/>
          <w:sz w:val="33"/>
          <w:szCs w:val="33"/>
        </w:rPr>
      </w:pPr>
      <w:bookmarkStart w:id="0" w:name="Falls_Are_Serious_and_Costly"/>
      <w:bookmarkEnd w:id="0"/>
      <w:r w:rsidRPr="00687A81">
        <w:rPr>
          <w:rFonts w:ascii="Helvetica" w:eastAsia="Times New Roman" w:hAnsi="Helvetica" w:cs="Helvetica"/>
          <w:color w:val="000000"/>
          <w:sz w:val="33"/>
          <w:szCs w:val="33"/>
        </w:rPr>
        <w:t>Falls Are Serious and Costly</w:t>
      </w:r>
      <w:r>
        <w:rPr>
          <w:rFonts w:ascii="Helvetica" w:eastAsia="Times New Roman" w:hAnsi="Helvetica" w:cs="Helvetica"/>
          <w:noProof/>
          <w:color w:val="000000"/>
          <w:sz w:val="33"/>
          <w:szCs w:val="33"/>
        </w:rPr>
        <w:drawing>
          <wp:inline distT="0" distB="0" distL="0" distR="0">
            <wp:extent cx="4762500" cy="4000500"/>
            <wp:effectExtent l="19050" t="0" r="0" b="0"/>
            <wp:docPr id="1" name="Picture 1" descr="2004 - 2013, United States Unintentional Fall Death Rates per 100,000 All Races, Both Sexes, Ages 65+  Source: www.cdc.gov/injury/wisqars 2004: 41.15, 2005: 43.12, 2006: 44.8, 2007: 48.47, 2008: 50.91, 2009: 51.54, 2010: 53.76, 2011: 55.36, 2012: 56.07, 2013: 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4 - 2013, United States Unintentional Fall Death Rates per 100,000 All Races, Both Sexes, Ages 65+  Source: www.cdc.gov/injury/wisqars 2004: 41.15, 2005: 43.12, 2006: 44.8, 2007: 48.47, 2008: 50.91, 2009: 51.54, 2010: 53.76, 2011: 55.36, 2012: 56.07, 2013: 56.96"/>
                    <pic:cNvPicPr>
                      <a:picLocks noChangeAspect="1" noChangeArrowheads="1"/>
                    </pic:cNvPicPr>
                  </pic:nvPicPr>
                  <pic:blipFill>
                    <a:blip r:embed="rId5" cstate="print"/>
                    <a:srcRect/>
                    <a:stretch>
                      <a:fillRect/>
                    </a:stretch>
                  </pic:blipFill>
                  <pic:spPr bwMode="auto">
                    <a:xfrm>
                      <a:off x="0" y="0"/>
                      <a:ext cx="4762500" cy="4000500"/>
                    </a:xfrm>
                    <a:prstGeom prst="rect">
                      <a:avLst/>
                    </a:prstGeom>
                    <a:noFill/>
                    <a:ln w="9525">
                      <a:noFill/>
                      <a:miter lim="800000"/>
                      <a:headEnd/>
                      <a:tailEnd/>
                    </a:ln>
                  </pic:spPr>
                </pic:pic>
              </a:graphicData>
            </a:graphic>
          </wp:inline>
        </w:drawing>
      </w:r>
    </w:p>
    <w:p w:rsidR="00687A81" w:rsidRPr="00687A81" w:rsidRDefault="00687A81" w:rsidP="00687A81">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One out of five falls causes a serious injury such as broken bones or a head injury.</w:t>
      </w:r>
      <w:r w:rsidRPr="00687A81">
        <w:rPr>
          <w:rFonts w:ascii="Helvetica" w:eastAsia="Times New Roman" w:hAnsi="Helvetica" w:cs="Helvetica"/>
          <w:color w:val="000000"/>
          <w:sz w:val="16"/>
          <w:szCs w:val="16"/>
          <w:vertAlign w:val="superscript"/>
        </w:rPr>
        <w:t>1,2</w:t>
      </w:r>
    </w:p>
    <w:p w:rsidR="00687A81" w:rsidRPr="00687A81" w:rsidRDefault="00687A81" w:rsidP="00687A81">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Each year, 2.5 million older people are treated in emergency departments for fall injuries.</w:t>
      </w:r>
      <w:r w:rsidRPr="00687A81">
        <w:rPr>
          <w:rFonts w:ascii="Helvetica" w:eastAsia="Times New Roman" w:hAnsi="Helvetica" w:cs="Helvetica"/>
          <w:color w:val="000000"/>
          <w:sz w:val="16"/>
          <w:szCs w:val="16"/>
          <w:vertAlign w:val="superscript"/>
        </w:rPr>
        <w:t>3</w:t>
      </w:r>
    </w:p>
    <w:p w:rsidR="00687A81" w:rsidRPr="00687A81" w:rsidRDefault="00687A81" w:rsidP="00687A81">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Over 700,000 patients a year are hospitalized because of a fall injury, most often because of a head injury or hip fracture.</w:t>
      </w:r>
      <w:r w:rsidRPr="00687A81">
        <w:rPr>
          <w:rFonts w:ascii="Helvetica" w:eastAsia="Times New Roman" w:hAnsi="Helvetica" w:cs="Helvetica"/>
          <w:color w:val="000000"/>
          <w:sz w:val="16"/>
          <w:szCs w:val="16"/>
          <w:vertAlign w:val="superscript"/>
        </w:rPr>
        <w:t>3</w:t>
      </w:r>
    </w:p>
    <w:p w:rsidR="00687A81" w:rsidRPr="00687A81" w:rsidRDefault="00687A81" w:rsidP="00687A81">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Each year at least 250,000 older people are hospitalized for hip fractures.</w:t>
      </w:r>
      <w:r w:rsidRPr="00687A81">
        <w:rPr>
          <w:rFonts w:ascii="Helvetica" w:eastAsia="Times New Roman" w:hAnsi="Helvetica" w:cs="Helvetica"/>
          <w:color w:val="000000"/>
          <w:sz w:val="16"/>
          <w:szCs w:val="16"/>
          <w:vertAlign w:val="superscript"/>
        </w:rPr>
        <w:t>5</w:t>
      </w:r>
    </w:p>
    <w:p w:rsidR="00687A81" w:rsidRPr="00687A81" w:rsidRDefault="00687A81" w:rsidP="00687A81">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More than 95% of hip fractures are caused by falling,</w:t>
      </w:r>
      <w:r w:rsidRPr="00687A81">
        <w:rPr>
          <w:rFonts w:ascii="Helvetica" w:eastAsia="Times New Roman" w:hAnsi="Helvetica" w:cs="Helvetica"/>
          <w:color w:val="000000"/>
          <w:sz w:val="16"/>
          <w:szCs w:val="16"/>
          <w:vertAlign w:val="superscript"/>
        </w:rPr>
        <w:t>6</w:t>
      </w:r>
      <w:r w:rsidRPr="00687A81">
        <w:rPr>
          <w:rFonts w:ascii="Helvetica" w:eastAsia="Times New Roman" w:hAnsi="Helvetica" w:cs="Helvetica"/>
          <w:color w:val="000000"/>
          <w:sz w:val="21"/>
        </w:rPr>
        <w:t> </w:t>
      </w:r>
      <w:r w:rsidRPr="00687A81">
        <w:rPr>
          <w:rFonts w:ascii="Helvetica" w:eastAsia="Times New Roman" w:hAnsi="Helvetica" w:cs="Helvetica"/>
          <w:color w:val="000000"/>
          <w:sz w:val="21"/>
          <w:szCs w:val="21"/>
        </w:rPr>
        <w:t>usually by falling sideways.</w:t>
      </w:r>
      <w:r w:rsidRPr="00687A81">
        <w:rPr>
          <w:rFonts w:ascii="Helvetica" w:eastAsia="Times New Roman" w:hAnsi="Helvetica" w:cs="Helvetica"/>
          <w:color w:val="000000"/>
          <w:sz w:val="16"/>
          <w:szCs w:val="16"/>
          <w:vertAlign w:val="superscript"/>
        </w:rPr>
        <w:t>7</w:t>
      </w:r>
    </w:p>
    <w:p w:rsidR="00687A81" w:rsidRPr="00687A81" w:rsidRDefault="00687A81" w:rsidP="00687A81">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Falls are the most common cause of traumatic brain injuries (TBI).</w:t>
      </w:r>
      <w:r w:rsidRPr="00687A81">
        <w:rPr>
          <w:rFonts w:ascii="Helvetica" w:eastAsia="Times New Roman" w:hAnsi="Helvetica" w:cs="Helvetica"/>
          <w:color w:val="000000"/>
          <w:sz w:val="16"/>
          <w:szCs w:val="16"/>
          <w:vertAlign w:val="superscript"/>
        </w:rPr>
        <w:t>8</w:t>
      </w:r>
    </w:p>
    <w:p w:rsidR="00687A81" w:rsidRPr="00687A81" w:rsidRDefault="00687A81" w:rsidP="00687A81">
      <w:pPr>
        <w:numPr>
          <w:ilvl w:val="0"/>
          <w:numId w:val="1"/>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Adjusted for inflation, the direct medical costs for fall injuries are $34 billion annually.</w:t>
      </w:r>
      <w:r w:rsidRPr="00687A81">
        <w:rPr>
          <w:rFonts w:ascii="Helvetica" w:eastAsia="Times New Roman" w:hAnsi="Helvetica" w:cs="Helvetica"/>
          <w:color w:val="000000"/>
          <w:sz w:val="16"/>
          <w:szCs w:val="16"/>
          <w:vertAlign w:val="superscript"/>
        </w:rPr>
        <w:t>9</w:t>
      </w:r>
      <w:r w:rsidRPr="00687A81">
        <w:rPr>
          <w:rFonts w:ascii="Helvetica" w:eastAsia="Times New Roman" w:hAnsi="Helvetica" w:cs="Helvetica"/>
          <w:color w:val="000000"/>
          <w:sz w:val="21"/>
          <w:szCs w:val="21"/>
        </w:rPr>
        <w:t>Hospital costs account for two-thirds of the total.</w:t>
      </w:r>
    </w:p>
    <w:p w:rsidR="00687A81" w:rsidRPr="00687A81" w:rsidRDefault="00687A81" w:rsidP="00687A81">
      <w:pPr>
        <w:shd w:val="clear" w:color="auto" w:fill="FFFFFF"/>
        <w:spacing w:before="150" w:after="150" w:line="480" w:lineRule="atLeast"/>
        <w:outlineLvl w:val="1"/>
        <w:rPr>
          <w:rFonts w:ascii="Helvetica" w:eastAsia="Times New Roman" w:hAnsi="Helvetica" w:cs="Helvetica"/>
          <w:color w:val="000000"/>
          <w:sz w:val="33"/>
          <w:szCs w:val="33"/>
        </w:rPr>
      </w:pPr>
      <w:bookmarkStart w:id="1" w:name="What_Can_Happen_After_a_Fall?"/>
      <w:bookmarkEnd w:id="1"/>
      <w:r w:rsidRPr="00687A81">
        <w:rPr>
          <w:rFonts w:ascii="Helvetica" w:eastAsia="Times New Roman" w:hAnsi="Helvetica" w:cs="Helvetica"/>
          <w:color w:val="000000"/>
          <w:sz w:val="33"/>
          <w:szCs w:val="33"/>
        </w:rPr>
        <w:lastRenderedPageBreak/>
        <w:t>What Can Happen After a Fall?</w:t>
      </w:r>
    </w:p>
    <w:p w:rsidR="00687A81" w:rsidRPr="00687A81" w:rsidRDefault="00687A81" w:rsidP="00687A81">
      <w:pPr>
        <w:shd w:val="clear" w:color="auto" w:fill="FFFFFF"/>
        <w:spacing w:after="150" w:line="375" w:lineRule="atLeast"/>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Many falls do not cause injuries. But one out of five falls does cause a serious injury such as a broken bone or a head injury.</w:t>
      </w:r>
      <w:r w:rsidRPr="00687A81">
        <w:rPr>
          <w:rFonts w:ascii="Helvetica" w:eastAsia="Times New Roman" w:hAnsi="Helvetica" w:cs="Helvetica"/>
          <w:color w:val="000000"/>
          <w:sz w:val="16"/>
          <w:szCs w:val="16"/>
          <w:vertAlign w:val="superscript"/>
        </w:rPr>
        <w:t>1,2</w:t>
      </w:r>
      <w:r w:rsidRPr="00687A81">
        <w:rPr>
          <w:rFonts w:ascii="Helvetica" w:eastAsia="Times New Roman" w:hAnsi="Helvetica" w:cs="Helvetica"/>
          <w:color w:val="000000"/>
          <w:sz w:val="21"/>
        </w:rPr>
        <w:t> </w:t>
      </w:r>
      <w:r w:rsidRPr="00687A81">
        <w:rPr>
          <w:rFonts w:ascii="Helvetica" w:eastAsia="Times New Roman" w:hAnsi="Helvetica" w:cs="Helvetica"/>
          <w:color w:val="000000"/>
          <w:sz w:val="21"/>
          <w:szCs w:val="21"/>
        </w:rPr>
        <w:t>These injuries can make it hard for a person to get around, do everyday activities, or live on their own.</w:t>
      </w:r>
    </w:p>
    <w:p w:rsidR="00687A81" w:rsidRPr="00687A81" w:rsidRDefault="00687A81" w:rsidP="00687A81">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Falls can cause broken bones, like wrist, arm, ankle, and hip fractures.</w:t>
      </w:r>
    </w:p>
    <w:p w:rsidR="00687A81" w:rsidRPr="00687A81" w:rsidRDefault="00687A81" w:rsidP="00687A81">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Falls can cause head injuries. These can be very serious, especially if the person is taking certain medicines (like blood thinners). An older person who falls and hits their head should see their doctor right away to make sure they don’t have a brain injury.</w:t>
      </w:r>
    </w:p>
    <w:p w:rsidR="00687A81" w:rsidRPr="00687A81" w:rsidRDefault="00687A81" w:rsidP="00687A81">
      <w:pPr>
        <w:numPr>
          <w:ilvl w:val="0"/>
          <w:numId w:val="2"/>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Many people who fall, even if they’re not injured, become afraid of falling. This fear may cause a person to cut down on their everyday activities. When a person is less active, they become weaker and this increases their chances of falling.</w:t>
      </w:r>
      <w:r w:rsidRPr="00687A81">
        <w:rPr>
          <w:rFonts w:ascii="Helvetica" w:eastAsia="Times New Roman" w:hAnsi="Helvetica" w:cs="Helvetica"/>
          <w:color w:val="000000"/>
          <w:sz w:val="16"/>
          <w:szCs w:val="16"/>
          <w:vertAlign w:val="superscript"/>
        </w:rPr>
        <w:t>9</w:t>
      </w:r>
    </w:p>
    <w:p w:rsidR="00687A81" w:rsidRPr="00687A81" w:rsidRDefault="00687A81" w:rsidP="00687A81">
      <w:pPr>
        <w:shd w:val="clear" w:color="auto" w:fill="FFFFFF"/>
        <w:spacing w:before="150" w:after="150" w:line="480" w:lineRule="atLeast"/>
        <w:outlineLvl w:val="1"/>
        <w:rPr>
          <w:rFonts w:ascii="Helvetica" w:eastAsia="Times New Roman" w:hAnsi="Helvetica" w:cs="Helvetica"/>
          <w:color w:val="000000"/>
          <w:sz w:val="33"/>
          <w:szCs w:val="33"/>
        </w:rPr>
      </w:pPr>
      <w:bookmarkStart w:id="2" w:name="What_Conditions_Make_You_More_Likely_to_"/>
      <w:bookmarkEnd w:id="2"/>
      <w:r w:rsidRPr="00687A81">
        <w:rPr>
          <w:rFonts w:ascii="Helvetica" w:eastAsia="Times New Roman" w:hAnsi="Helvetica" w:cs="Helvetica"/>
          <w:color w:val="000000"/>
          <w:sz w:val="33"/>
          <w:szCs w:val="33"/>
        </w:rPr>
        <w:t>What Conditions Make You More Likely to Fall?</w:t>
      </w:r>
    </w:p>
    <w:p w:rsidR="00687A81" w:rsidRPr="00687A81" w:rsidRDefault="00687A81" w:rsidP="00687A81">
      <w:pPr>
        <w:shd w:val="clear" w:color="auto" w:fill="FFFFFF"/>
        <w:spacing w:after="150" w:line="375" w:lineRule="atLeast"/>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Research has identified many conditions that contribute to falling. These are called risk factors. Many risk factors can be changed or modified to help prevent falls. They include:</w:t>
      </w:r>
    </w:p>
    <w:p w:rsidR="00687A81" w:rsidRPr="00687A81" w:rsidRDefault="00687A81" w:rsidP="00687A81">
      <w:pPr>
        <w:numPr>
          <w:ilvl w:val="0"/>
          <w:numId w:val="3"/>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Lower body weakness</w:t>
      </w:r>
    </w:p>
    <w:p w:rsidR="00687A81" w:rsidRPr="00687A81" w:rsidRDefault="00687A81" w:rsidP="00687A81">
      <w:pPr>
        <w:numPr>
          <w:ilvl w:val="0"/>
          <w:numId w:val="3"/>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Vitamin D deficiency (that is, not enough vitamin D in your system)</w:t>
      </w:r>
    </w:p>
    <w:p w:rsidR="00687A81" w:rsidRPr="00687A81" w:rsidRDefault="00687A81" w:rsidP="00687A81">
      <w:pPr>
        <w:numPr>
          <w:ilvl w:val="0"/>
          <w:numId w:val="3"/>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Difficulties with walking and balance</w:t>
      </w:r>
    </w:p>
    <w:p w:rsidR="00687A81" w:rsidRPr="00687A81" w:rsidRDefault="00687A81" w:rsidP="00687A81">
      <w:pPr>
        <w:numPr>
          <w:ilvl w:val="0"/>
          <w:numId w:val="3"/>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Use of medicines, such as tranquilizers, sedatives, or antidepressants. Even some over-the-counter medicines can affect balance and how steady you are on your feet.</w:t>
      </w:r>
    </w:p>
    <w:p w:rsidR="00687A81" w:rsidRPr="00687A81" w:rsidRDefault="00687A81" w:rsidP="00687A81">
      <w:pPr>
        <w:numPr>
          <w:ilvl w:val="0"/>
          <w:numId w:val="3"/>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Vision problems</w:t>
      </w:r>
    </w:p>
    <w:p w:rsidR="00687A81" w:rsidRPr="00687A81" w:rsidRDefault="00687A81" w:rsidP="00687A81">
      <w:pPr>
        <w:numPr>
          <w:ilvl w:val="0"/>
          <w:numId w:val="3"/>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Foot pain or poor footwear</w:t>
      </w:r>
    </w:p>
    <w:p w:rsidR="00687A81" w:rsidRPr="00687A81" w:rsidRDefault="00687A81" w:rsidP="00687A81">
      <w:pPr>
        <w:numPr>
          <w:ilvl w:val="0"/>
          <w:numId w:val="3"/>
        </w:numPr>
        <w:shd w:val="clear" w:color="auto" w:fill="FFFFFF"/>
        <w:spacing w:before="100" w:beforeAutospacing="1" w:after="100" w:afterAutospacing="1" w:line="375" w:lineRule="atLeast"/>
        <w:ind w:left="37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Home hazards or dangers such as</w:t>
      </w:r>
    </w:p>
    <w:p w:rsidR="00687A81" w:rsidRPr="00687A81" w:rsidRDefault="00687A81" w:rsidP="00687A81">
      <w:pPr>
        <w:numPr>
          <w:ilvl w:val="1"/>
          <w:numId w:val="3"/>
        </w:numPr>
        <w:shd w:val="clear" w:color="auto" w:fill="FFFFFF"/>
        <w:spacing w:before="100" w:beforeAutospacing="1" w:after="100" w:afterAutospacing="1" w:line="375" w:lineRule="atLeast"/>
        <w:ind w:left="750"/>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broken or uneven steps,</w:t>
      </w:r>
    </w:p>
    <w:p w:rsidR="00687A81" w:rsidRPr="00687A81" w:rsidRDefault="00687A81" w:rsidP="00687A81">
      <w:pPr>
        <w:numPr>
          <w:ilvl w:val="1"/>
          <w:numId w:val="3"/>
        </w:numPr>
        <w:shd w:val="clear" w:color="auto" w:fill="FFFFFF"/>
        <w:spacing w:before="100" w:beforeAutospacing="1" w:after="100" w:afterAutospacing="1" w:line="375" w:lineRule="atLeast"/>
        <w:ind w:left="750"/>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throw rugs or clutter that can be tripped over, and</w:t>
      </w:r>
    </w:p>
    <w:p w:rsidR="00687A81" w:rsidRPr="00687A81" w:rsidRDefault="00687A81" w:rsidP="00687A81">
      <w:pPr>
        <w:numPr>
          <w:ilvl w:val="1"/>
          <w:numId w:val="3"/>
        </w:numPr>
        <w:shd w:val="clear" w:color="auto" w:fill="FFFFFF"/>
        <w:spacing w:before="100" w:beforeAutospacing="1" w:after="100" w:afterAutospacing="1" w:line="375" w:lineRule="atLeast"/>
        <w:ind w:left="750"/>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no handrails along stairs or in the bathroom.</w:t>
      </w:r>
    </w:p>
    <w:p w:rsidR="00687A81" w:rsidRPr="00687A81" w:rsidRDefault="00687A81" w:rsidP="00687A81">
      <w:pPr>
        <w:shd w:val="clear" w:color="auto" w:fill="FFFFFF"/>
        <w:spacing w:after="150" w:line="375" w:lineRule="atLeast"/>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Most falls are caused by a combination of risk factors. The more risk factors a person has, the greater their chances of falling.</w:t>
      </w:r>
    </w:p>
    <w:p w:rsidR="00687A81" w:rsidRPr="00687A81" w:rsidRDefault="00687A81" w:rsidP="00687A81">
      <w:pPr>
        <w:shd w:val="clear" w:color="auto" w:fill="FFFFFF"/>
        <w:spacing w:after="150" w:line="375" w:lineRule="atLeast"/>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Healthcare providers can help cut down a person’s risk by reducing the fall risk factors listed above.</w:t>
      </w:r>
    </w:p>
    <w:p w:rsidR="00687A81" w:rsidRPr="00687A81" w:rsidRDefault="00687A81" w:rsidP="00687A81">
      <w:pPr>
        <w:pBdr>
          <w:bottom w:val="single" w:sz="6" w:space="4" w:color="E5E5E5"/>
        </w:pBdr>
        <w:shd w:val="clear" w:color="auto" w:fill="3D316A"/>
        <w:spacing w:after="150" w:line="450" w:lineRule="atLeast"/>
        <w:outlineLvl w:val="2"/>
        <w:rPr>
          <w:rFonts w:ascii="Helvetica" w:eastAsia="Times New Roman" w:hAnsi="Helvetica" w:cs="Helvetica"/>
          <w:color w:val="FFFFFF"/>
          <w:sz w:val="27"/>
          <w:szCs w:val="27"/>
        </w:rPr>
      </w:pPr>
      <w:bookmarkStart w:id="3" w:name="What_You_Can_Do_to_Prevent_Falls"/>
      <w:bookmarkEnd w:id="3"/>
      <w:r w:rsidRPr="00687A81">
        <w:rPr>
          <w:rFonts w:ascii="Helvetica" w:eastAsia="Times New Roman" w:hAnsi="Helvetica" w:cs="Helvetica"/>
          <w:color w:val="FFFFFF"/>
          <w:sz w:val="27"/>
          <w:szCs w:val="27"/>
        </w:rPr>
        <w:lastRenderedPageBreak/>
        <w:t>What You Can Do to Prevent Falls</w:t>
      </w:r>
    </w:p>
    <w:p w:rsidR="00687A81" w:rsidRPr="00687A81" w:rsidRDefault="00687A81" w:rsidP="00687A81">
      <w:pPr>
        <w:shd w:val="clear" w:color="auto" w:fill="FFFFFF"/>
        <w:spacing w:after="150" w:line="375" w:lineRule="atLeast"/>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Falls can be prevented. These are some simple things you can do to keep yourself from falling.</w:t>
      </w:r>
    </w:p>
    <w:p w:rsidR="00687A81" w:rsidRPr="00687A81" w:rsidRDefault="00687A81" w:rsidP="00687A81">
      <w:pPr>
        <w:shd w:val="clear" w:color="auto" w:fill="FFFFFF"/>
        <w:spacing w:after="0" w:line="375" w:lineRule="atLeast"/>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extent cx="952500" cy="1428750"/>
            <wp:effectExtent l="19050" t="0" r="0" b="0"/>
            <wp:docPr id="2" name="Picture 2" descr="photo: older adult talking to her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lder adult talking to her doctor"/>
                    <pic:cNvPicPr>
                      <a:picLocks noChangeAspect="1" noChangeArrowheads="1"/>
                    </pic:cNvPicPr>
                  </pic:nvPicPr>
                  <pic:blipFill>
                    <a:blip r:embed="rId6"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687A81" w:rsidRPr="00687A81" w:rsidRDefault="00687A81" w:rsidP="00687A81">
      <w:pPr>
        <w:shd w:val="clear" w:color="auto" w:fill="FFFFFF"/>
        <w:spacing w:before="150" w:after="150" w:line="360" w:lineRule="atLeast"/>
        <w:outlineLvl w:val="5"/>
        <w:rPr>
          <w:rFonts w:ascii="Helvetica" w:eastAsia="Times New Roman" w:hAnsi="Helvetica" w:cs="Helvetica"/>
          <w:b/>
          <w:bCs/>
          <w:color w:val="000000"/>
          <w:sz w:val="21"/>
          <w:szCs w:val="21"/>
        </w:rPr>
      </w:pPr>
      <w:r w:rsidRPr="00687A81">
        <w:rPr>
          <w:rFonts w:ascii="Helvetica" w:eastAsia="Times New Roman" w:hAnsi="Helvetica" w:cs="Helvetica"/>
          <w:b/>
          <w:bCs/>
          <w:color w:val="000000"/>
          <w:sz w:val="21"/>
          <w:szCs w:val="21"/>
        </w:rPr>
        <w:t>Talk to Your Doctor</w:t>
      </w:r>
    </w:p>
    <w:p w:rsidR="00687A81" w:rsidRPr="00687A81" w:rsidRDefault="00687A81" w:rsidP="00687A81">
      <w:pPr>
        <w:numPr>
          <w:ilvl w:val="0"/>
          <w:numId w:val="4"/>
        </w:numPr>
        <w:shd w:val="clear" w:color="auto" w:fill="FFFFFF"/>
        <w:spacing w:before="100" w:beforeAutospacing="1" w:after="100" w:afterAutospacing="1" w:line="375" w:lineRule="atLeast"/>
        <w:ind w:left="22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Ask your doctor or healthcare provider to</w:t>
      </w:r>
      <w:r w:rsidRPr="00687A81">
        <w:rPr>
          <w:rFonts w:ascii="Helvetica" w:eastAsia="Times New Roman" w:hAnsi="Helvetica" w:cs="Helvetica"/>
          <w:color w:val="000000"/>
          <w:sz w:val="21"/>
        </w:rPr>
        <w:t> </w:t>
      </w:r>
      <w:r w:rsidRPr="00687A81">
        <w:rPr>
          <w:rFonts w:ascii="Helvetica" w:eastAsia="Times New Roman" w:hAnsi="Helvetica" w:cs="Helvetica"/>
          <w:b/>
          <w:bCs/>
          <w:color w:val="000000"/>
          <w:sz w:val="21"/>
        </w:rPr>
        <w:t>evaluate your risk</w:t>
      </w:r>
      <w:r w:rsidRPr="00687A81">
        <w:rPr>
          <w:rFonts w:ascii="Helvetica" w:eastAsia="Times New Roman" w:hAnsi="Helvetica" w:cs="Helvetica"/>
          <w:color w:val="000000"/>
          <w:sz w:val="21"/>
        </w:rPr>
        <w:t> </w:t>
      </w:r>
      <w:r w:rsidRPr="00687A81">
        <w:rPr>
          <w:rFonts w:ascii="Helvetica" w:eastAsia="Times New Roman" w:hAnsi="Helvetica" w:cs="Helvetica"/>
          <w:color w:val="000000"/>
          <w:sz w:val="21"/>
          <w:szCs w:val="21"/>
        </w:rPr>
        <w:t>for falling and talk with them about specific things you can do.</w:t>
      </w:r>
    </w:p>
    <w:p w:rsidR="00687A81" w:rsidRPr="00687A81" w:rsidRDefault="00687A81" w:rsidP="00687A81">
      <w:pPr>
        <w:numPr>
          <w:ilvl w:val="0"/>
          <w:numId w:val="4"/>
        </w:numPr>
        <w:shd w:val="clear" w:color="auto" w:fill="FFFFFF"/>
        <w:spacing w:before="100" w:beforeAutospacing="1" w:after="100" w:afterAutospacing="1" w:line="375" w:lineRule="atLeast"/>
        <w:ind w:left="22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Ask your doctor or pharmacist to</w:t>
      </w:r>
      <w:r w:rsidRPr="00687A81">
        <w:rPr>
          <w:rFonts w:ascii="Helvetica" w:eastAsia="Times New Roman" w:hAnsi="Helvetica" w:cs="Helvetica"/>
          <w:color w:val="000000"/>
          <w:sz w:val="21"/>
        </w:rPr>
        <w:t> </w:t>
      </w:r>
      <w:r w:rsidRPr="00687A81">
        <w:rPr>
          <w:rFonts w:ascii="Helvetica" w:eastAsia="Times New Roman" w:hAnsi="Helvetica" w:cs="Helvetica"/>
          <w:b/>
          <w:bCs/>
          <w:color w:val="000000"/>
          <w:sz w:val="21"/>
        </w:rPr>
        <w:t>review your medicines</w:t>
      </w:r>
      <w:r w:rsidRPr="00687A81">
        <w:rPr>
          <w:rFonts w:ascii="Helvetica" w:eastAsia="Times New Roman" w:hAnsi="Helvetica" w:cs="Helvetica"/>
          <w:color w:val="000000"/>
          <w:sz w:val="21"/>
        </w:rPr>
        <w:t> </w:t>
      </w:r>
      <w:r w:rsidRPr="00687A81">
        <w:rPr>
          <w:rFonts w:ascii="Helvetica" w:eastAsia="Times New Roman" w:hAnsi="Helvetica" w:cs="Helvetica"/>
          <w:color w:val="000000"/>
          <w:sz w:val="21"/>
          <w:szCs w:val="21"/>
        </w:rPr>
        <w:t>to see if any might make you dizzy or sleepy. This should include prescription medicines and over-the counter medicines.</w:t>
      </w:r>
    </w:p>
    <w:p w:rsidR="00687A81" w:rsidRPr="00687A81" w:rsidRDefault="00687A81" w:rsidP="00687A81">
      <w:pPr>
        <w:numPr>
          <w:ilvl w:val="0"/>
          <w:numId w:val="4"/>
        </w:numPr>
        <w:shd w:val="clear" w:color="auto" w:fill="FFFFFF"/>
        <w:spacing w:before="100" w:beforeAutospacing="1" w:after="100" w:afterAutospacing="1" w:line="375" w:lineRule="atLeast"/>
        <w:ind w:left="22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Ask your doctor or healthcare provider about taking</w:t>
      </w:r>
      <w:r w:rsidRPr="00687A81">
        <w:rPr>
          <w:rFonts w:ascii="Helvetica" w:eastAsia="Times New Roman" w:hAnsi="Helvetica" w:cs="Helvetica"/>
          <w:color w:val="000000"/>
          <w:sz w:val="21"/>
        </w:rPr>
        <w:t> </w:t>
      </w:r>
      <w:r w:rsidRPr="00687A81">
        <w:rPr>
          <w:rFonts w:ascii="Helvetica" w:eastAsia="Times New Roman" w:hAnsi="Helvetica" w:cs="Helvetica"/>
          <w:b/>
          <w:bCs/>
          <w:color w:val="000000"/>
          <w:sz w:val="21"/>
        </w:rPr>
        <w:t>vitamin D</w:t>
      </w:r>
      <w:r w:rsidRPr="00687A81">
        <w:rPr>
          <w:rFonts w:ascii="Helvetica" w:eastAsia="Times New Roman" w:hAnsi="Helvetica" w:cs="Helvetica"/>
          <w:color w:val="000000"/>
          <w:sz w:val="21"/>
        </w:rPr>
        <w:t> </w:t>
      </w:r>
      <w:r w:rsidRPr="00687A81">
        <w:rPr>
          <w:rFonts w:ascii="Helvetica" w:eastAsia="Times New Roman" w:hAnsi="Helvetica" w:cs="Helvetica"/>
          <w:color w:val="000000"/>
          <w:sz w:val="21"/>
          <w:szCs w:val="21"/>
        </w:rPr>
        <w:t>supplements with calcium.</w:t>
      </w:r>
    </w:p>
    <w:p w:rsidR="00687A81" w:rsidRPr="00687A81" w:rsidRDefault="00687A81" w:rsidP="00687A81">
      <w:pPr>
        <w:shd w:val="clear" w:color="auto" w:fill="FFFFFF"/>
        <w:spacing w:after="0" w:line="375" w:lineRule="atLeast"/>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extent cx="952500" cy="1428750"/>
            <wp:effectExtent l="19050" t="0" r="0" b="0"/>
            <wp:docPr id="3" name="Picture 3" descr="photo of man doing tai 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man doing tai chi"/>
                    <pic:cNvPicPr>
                      <a:picLocks noChangeAspect="1" noChangeArrowheads="1"/>
                    </pic:cNvPicPr>
                  </pic:nvPicPr>
                  <pic:blipFill>
                    <a:blip r:embed="rId7"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687A81" w:rsidRPr="00687A81" w:rsidRDefault="00687A81" w:rsidP="00687A81">
      <w:pPr>
        <w:shd w:val="clear" w:color="auto" w:fill="FFFFFF"/>
        <w:spacing w:before="150" w:after="150" w:line="360" w:lineRule="atLeast"/>
        <w:outlineLvl w:val="5"/>
        <w:rPr>
          <w:rFonts w:ascii="Helvetica" w:eastAsia="Times New Roman" w:hAnsi="Helvetica" w:cs="Helvetica"/>
          <w:b/>
          <w:bCs/>
          <w:color w:val="000000"/>
          <w:sz w:val="21"/>
          <w:szCs w:val="21"/>
        </w:rPr>
      </w:pPr>
      <w:r w:rsidRPr="00687A81">
        <w:rPr>
          <w:rFonts w:ascii="Helvetica" w:eastAsia="Times New Roman" w:hAnsi="Helvetica" w:cs="Helvetica"/>
          <w:b/>
          <w:bCs/>
          <w:color w:val="000000"/>
          <w:sz w:val="21"/>
          <w:szCs w:val="21"/>
        </w:rPr>
        <w:t>Do Strength and Balance Exercises</w:t>
      </w:r>
    </w:p>
    <w:p w:rsidR="00687A81" w:rsidRPr="00687A81" w:rsidRDefault="00687A81" w:rsidP="00687A81">
      <w:pPr>
        <w:shd w:val="clear" w:color="auto" w:fill="FFFFFF"/>
        <w:spacing w:after="150" w:line="375" w:lineRule="atLeast"/>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Do exercises that make your legs stronger and improve your balance. Tai Chi is a good example of this kind of exercise.</w:t>
      </w:r>
    </w:p>
    <w:p w:rsidR="00687A81" w:rsidRPr="00687A81" w:rsidRDefault="00687A81" w:rsidP="00687A81">
      <w:pPr>
        <w:shd w:val="clear" w:color="auto" w:fill="FFFFFF"/>
        <w:spacing w:after="0" w:line="375" w:lineRule="atLeast"/>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extent cx="952500" cy="1428750"/>
            <wp:effectExtent l="19050" t="0" r="0" b="0"/>
            <wp:docPr id="4" name="Picture 4" descr="older woman getting an eye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der woman getting an eye exam"/>
                    <pic:cNvPicPr>
                      <a:picLocks noChangeAspect="1" noChangeArrowheads="1"/>
                    </pic:cNvPicPr>
                  </pic:nvPicPr>
                  <pic:blipFill>
                    <a:blip r:embed="rId8"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687A81" w:rsidRPr="00687A81" w:rsidRDefault="00687A81" w:rsidP="00687A81">
      <w:pPr>
        <w:shd w:val="clear" w:color="auto" w:fill="FFFFFF"/>
        <w:spacing w:before="150" w:after="150" w:line="360" w:lineRule="atLeast"/>
        <w:outlineLvl w:val="5"/>
        <w:rPr>
          <w:rFonts w:ascii="Helvetica" w:eastAsia="Times New Roman" w:hAnsi="Helvetica" w:cs="Helvetica"/>
          <w:b/>
          <w:bCs/>
          <w:color w:val="000000"/>
          <w:sz w:val="21"/>
          <w:szCs w:val="21"/>
        </w:rPr>
      </w:pPr>
      <w:r w:rsidRPr="00687A81">
        <w:rPr>
          <w:rFonts w:ascii="Helvetica" w:eastAsia="Times New Roman" w:hAnsi="Helvetica" w:cs="Helvetica"/>
          <w:b/>
          <w:bCs/>
          <w:color w:val="000000"/>
          <w:sz w:val="21"/>
          <w:szCs w:val="21"/>
        </w:rPr>
        <w:lastRenderedPageBreak/>
        <w:t>Have Your Eyes Checked</w:t>
      </w:r>
    </w:p>
    <w:p w:rsidR="00687A81" w:rsidRPr="00687A81" w:rsidRDefault="00687A81" w:rsidP="00687A81">
      <w:pPr>
        <w:shd w:val="clear" w:color="auto" w:fill="FFFFFF"/>
        <w:spacing w:after="150" w:line="375" w:lineRule="atLeast"/>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Have your eyes checked by an eye doctor at least once a year, and be sure to update your eyeglasses if needed.</w:t>
      </w:r>
    </w:p>
    <w:p w:rsidR="00687A81" w:rsidRPr="00687A81" w:rsidRDefault="00687A81" w:rsidP="00687A81">
      <w:pPr>
        <w:shd w:val="clear" w:color="auto" w:fill="FFFFFF"/>
        <w:spacing w:after="150" w:line="375" w:lineRule="atLeast"/>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It you have bifocal or progressive lenses, you may want to get a pair of glasses with only your distance prescription for outdoor activities, such as walking. Sometimes these types of lenses can make things seem closer or farther away than they really are.</w:t>
      </w:r>
    </w:p>
    <w:p w:rsidR="00687A81" w:rsidRPr="00687A81" w:rsidRDefault="00687A81" w:rsidP="00687A81">
      <w:pPr>
        <w:shd w:val="clear" w:color="auto" w:fill="FFFFFF"/>
        <w:spacing w:after="0" w:line="375" w:lineRule="atLeast"/>
        <w:rPr>
          <w:rFonts w:ascii="Helvetica" w:eastAsia="Times New Roman" w:hAnsi="Helvetica" w:cs="Helvetica"/>
          <w:color w:val="000000"/>
          <w:sz w:val="21"/>
          <w:szCs w:val="21"/>
        </w:rPr>
      </w:pPr>
      <w:r>
        <w:rPr>
          <w:rFonts w:ascii="Helvetica" w:eastAsia="Times New Roman" w:hAnsi="Helvetica" w:cs="Helvetica"/>
          <w:noProof/>
          <w:color w:val="000000"/>
          <w:sz w:val="21"/>
          <w:szCs w:val="21"/>
        </w:rPr>
        <w:drawing>
          <wp:inline distT="0" distB="0" distL="0" distR="0">
            <wp:extent cx="952500" cy="1428750"/>
            <wp:effectExtent l="19050" t="0" r="0" b="0"/>
            <wp:docPr id="5" name="Picture 5" descr="grab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b bar"/>
                    <pic:cNvPicPr>
                      <a:picLocks noChangeAspect="1" noChangeArrowheads="1"/>
                    </pic:cNvPicPr>
                  </pic:nvPicPr>
                  <pic:blipFill>
                    <a:blip r:embed="rId9"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p w:rsidR="00687A81" w:rsidRPr="00687A81" w:rsidRDefault="00687A81" w:rsidP="00687A81">
      <w:pPr>
        <w:shd w:val="clear" w:color="auto" w:fill="FFFFFF"/>
        <w:spacing w:before="150" w:after="150" w:line="360" w:lineRule="atLeast"/>
        <w:outlineLvl w:val="5"/>
        <w:rPr>
          <w:rFonts w:ascii="Helvetica" w:eastAsia="Times New Roman" w:hAnsi="Helvetica" w:cs="Helvetica"/>
          <w:b/>
          <w:bCs/>
          <w:color w:val="000000"/>
          <w:sz w:val="21"/>
          <w:szCs w:val="21"/>
        </w:rPr>
      </w:pPr>
      <w:r w:rsidRPr="00687A81">
        <w:rPr>
          <w:rFonts w:ascii="Helvetica" w:eastAsia="Times New Roman" w:hAnsi="Helvetica" w:cs="Helvetica"/>
          <w:b/>
          <w:bCs/>
          <w:color w:val="000000"/>
          <w:sz w:val="21"/>
          <w:szCs w:val="21"/>
        </w:rPr>
        <w:t>Make Your Home Safer</w:t>
      </w:r>
    </w:p>
    <w:p w:rsidR="00687A81" w:rsidRPr="00687A81" w:rsidRDefault="00687A81" w:rsidP="00687A81">
      <w:pPr>
        <w:numPr>
          <w:ilvl w:val="0"/>
          <w:numId w:val="5"/>
        </w:numPr>
        <w:shd w:val="clear" w:color="auto" w:fill="FFFFFF"/>
        <w:spacing w:before="100" w:beforeAutospacing="1" w:after="100" w:afterAutospacing="1" w:line="375" w:lineRule="atLeast"/>
        <w:ind w:left="22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Get rid of things you could trip over.</w:t>
      </w:r>
    </w:p>
    <w:p w:rsidR="00687A81" w:rsidRPr="00687A81" w:rsidRDefault="00687A81" w:rsidP="00687A81">
      <w:pPr>
        <w:numPr>
          <w:ilvl w:val="0"/>
          <w:numId w:val="5"/>
        </w:numPr>
        <w:shd w:val="clear" w:color="auto" w:fill="FFFFFF"/>
        <w:spacing w:before="100" w:beforeAutospacing="1" w:after="100" w:afterAutospacing="1" w:line="375" w:lineRule="atLeast"/>
        <w:ind w:left="22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Add grab bars inside and outside your tub or shower and next to the toilet.</w:t>
      </w:r>
    </w:p>
    <w:p w:rsidR="00687A81" w:rsidRPr="00687A81" w:rsidRDefault="00687A81" w:rsidP="00687A81">
      <w:pPr>
        <w:numPr>
          <w:ilvl w:val="0"/>
          <w:numId w:val="5"/>
        </w:numPr>
        <w:shd w:val="clear" w:color="auto" w:fill="FFFFFF"/>
        <w:spacing w:before="100" w:beforeAutospacing="1" w:after="100" w:afterAutospacing="1" w:line="375" w:lineRule="atLeast"/>
        <w:ind w:left="22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Put railings on both sides of stairs.</w:t>
      </w:r>
    </w:p>
    <w:p w:rsidR="00687A81" w:rsidRPr="00687A81" w:rsidRDefault="00687A81" w:rsidP="00687A81">
      <w:pPr>
        <w:numPr>
          <w:ilvl w:val="0"/>
          <w:numId w:val="5"/>
        </w:numPr>
        <w:shd w:val="clear" w:color="auto" w:fill="FFFFFF"/>
        <w:spacing w:before="100" w:beforeAutospacing="1" w:after="100" w:afterAutospacing="1" w:line="375" w:lineRule="atLeast"/>
        <w:ind w:left="225"/>
        <w:rPr>
          <w:rFonts w:ascii="Helvetica" w:eastAsia="Times New Roman" w:hAnsi="Helvetica" w:cs="Helvetica"/>
          <w:color w:val="000000"/>
          <w:sz w:val="21"/>
          <w:szCs w:val="21"/>
        </w:rPr>
      </w:pPr>
      <w:r w:rsidRPr="00687A81">
        <w:rPr>
          <w:rFonts w:ascii="Helvetica" w:eastAsia="Times New Roman" w:hAnsi="Helvetica" w:cs="Helvetica"/>
          <w:color w:val="000000"/>
          <w:sz w:val="21"/>
          <w:szCs w:val="21"/>
        </w:rPr>
        <w:t>Make sure your home has lots of light by adding more or brighter light bulbs</w:t>
      </w:r>
    </w:p>
    <w:p w:rsidR="00687A81" w:rsidRPr="00687A81" w:rsidRDefault="00687A81" w:rsidP="00687A81">
      <w:pPr>
        <w:shd w:val="clear" w:color="auto" w:fill="FFFFFF"/>
        <w:spacing w:before="150" w:after="150" w:line="450" w:lineRule="atLeast"/>
        <w:outlineLvl w:val="2"/>
        <w:rPr>
          <w:rFonts w:ascii="Helvetica" w:eastAsia="Times New Roman" w:hAnsi="Helvetica" w:cs="Helvetica"/>
          <w:color w:val="000000"/>
          <w:sz w:val="30"/>
          <w:szCs w:val="30"/>
        </w:rPr>
      </w:pPr>
      <w:r w:rsidRPr="00687A81">
        <w:rPr>
          <w:rFonts w:ascii="Helvetica" w:eastAsia="Times New Roman" w:hAnsi="Helvetica" w:cs="Helvetica"/>
          <w:color w:val="000000"/>
          <w:sz w:val="30"/>
          <w:szCs w:val="30"/>
        </w:rPr>
        <w:t>References</w:t>
      </w:r>
    </w:p>
    <w:p w:rsidR="00687A81" w:rsidRPr="00687A81" w:rsidRDefault="00687A81" w:rsidP="00687A81">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18"/>
          <w:szCs w:val="18"/>
        </w:rPr>
      </w:pPr>
      <w:r w:rsidRPr="00687A81">
        <w:rPr>
          <w:rFonts w:ascii="Helvetica" w:eastAsia="Times New Roman" w:hAnsi="Helvetica" w:cs="Helvetica"/>
          <w:color w:val="000000"/>
          <w:sz w:val="18"/>
          <w:szCs w:val="18"/>
        </w:rPr>
        <w:t xml:space="preserve">Alexander BH, </w:t>
      </w:r>
      <w:proofErr w:type="spellStart"/>
      <w:r w:rsidRPr="00687A81">
        <w:rPr>
          <w:rFonts w:ascii="Helvetica" w:eastAsia="Times New Roman" w:hAnsi="Helvetica" w:cs="Helvetica"/>
          <w:color w:val="000000"/>
          <w:sz w:val="18"/>
          <w:szCs w:val="18"/>
        </w:rPr>
        <w:t>Rivara</w:t>
      </w:r>
      <w:proofErr w:type="spellEnd"/>
      <w:r w:rsidRPr="00687A81">
        <w:rPr>
          <w:rFonts w:ascii="Helvetica" w:eastAsia="Times New Roman" w:hAnsi="Helvetica" w:cs="Helvetica"/>
          <w:color w:val="000000"/>
          <w:sz w:val="18"/>
          <w:szCs w:val="18"/>
        </w:rPr>
        <w:t xml:space="preserve"> FP, Wolf ME. The cost and frequency of hospitalization for fall–related injuries in older adults. American Journal of Public Health 1992;82(7):1020–3.</w:t>
      </w:r>
    </w:p>
    <w:p w:rsidR="00687A81" w:rsidRPr="00687A81" w:rsidRDefault="00687A81" w:rsidP="00687A81">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18"/>
          <w:szCs w:val="18"/>
        </w:rPr>
      </w:pPr>
      <w:r w:rsidRPr="00687A81">
        <w:rPr>
          <w:rFonts w:ascii="Helvetica" w:eastAsia="Times New Roman" w:hAnsi="Helvetica" w:cs="Helvetica"/>
          <w:color w:val="000000"/>
          <w:sz w:val="18"/>
          <w:szCs w:val="18"/>
        </w:rPr>
        <w:t xml:space="preserve">Sterling DA, O'Connor JA, </w:t>
      </w:r>
      <w:proofErr w:type="spellStart"/>
      <w:r w:rsidRPr="00687A81">
        <w:rPr>
          <w:rFonts w:ascii="Helvetica" w:eastAsia="Times New Roman" w:hAnsi="Helvetica" w:cs="Helvetica"/>
          <w:color w:val="000000"/>
          <w:sz w:val="18"/>
          <w:szCs w:val="18"/>
        </w:rPr>
        <w:t>Bonadies</w:t>
      </w:r>
      <w:proofErr w:type="spellEnd"/>
      <w:r w:rsidRPr="00687A81">
        <w:rPr>
          <w:rFonts w:ascii="Helvetica" w:eastAsia="Times New Roman" w:hAnsi="Helvetica" w:cs="Helvetica"/>
          <w:color w:val="000000"/>
          <w:sz w:val="18"/>
          <w:szCs w:val="18"/>
        </w:rPr>
        <w:t xml:space="preserve"> J. Geriatric falls: injury severity is high and disproportionate to mechanism. Journal of Trauma–Injury, Infection and Critical Care 2001;50(1):116–9</w:t>
      </w:r>
    </w:p>
    <w:p w:rsidR="00687A81" w:rsidRPr="00687A81" w:rsidRDefault="00687A81" w:rsidP="00687A81">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18"/>
          <w:szCs w:val="18"/>
        </w:rPr>
      </w:pPr>
      <w:r w:rsidRPr="00687A81">
        <w:rPr>
          <w:rFonts w:ascii="Helvetica" w:eastAsia="Times New Roman" w:hAnsi="Helvetica" w:cs="Helvetica"/>
          <w:color w:val="000000"/>
          <w:sz w:val="18"/>
          <w:szCs w:val="18"/>
        </w:rPr>
        <w:t>Centers for Disease Control and Prevention, National Center for Injury Prevention and Control.</w:t>
      </w:r>
      <w:r w:rsidRPr="00687A81">
        <w:rPr>
          <w:rFonts w:ascii="Helvetica" w:eastAsia="Times New Roman" w:hAnsi="Helvetica" w:cs="Helvetica"/>
          <w:color w:val="000000"/>
          <w:sz w:val="18"/>
        </w:rPr>
        <w:t> </w:t>
      </w:r>
      <w:hyperlink r:id="rId10" w:history="1">
        <w:r w:rsidRPr="00687A81">
          <w:rPr>
            <w:rFonts w:ascii="Helvetica" w:eastAsia="Times New Roman" w:hAnsi="Helvetica" w:cs="Helvetica"/>
            <w:color w:val="075290"/>
            <w:sz w:val="18"/>
            <w:u w:val="single"/>
          </w:rPr>
          <w:t>Web–based Injury Statistics Query and Reporting System (WISQARS)</w:t>
        </w:r>
      </w:hyperlink>
      <w:r w:rsidRPr="00687A81">
        <w:rPr>
          <w:rFonts w:ascii="Helvetica" w:eastAsia="Times New Roman" w:hAnsi="Helvetica" w:cs="Helvetica"/>
          <w:color w:val="000000"/>
          <w:sz w:val="18"/>
        </w:rPr>
        <w:t> </w:t>
      </w:r>
      <w:r w:rsidRPr="00687A81">
        <w:rPr>
          <w:rFonts w:ascii="Helvetica" w:eastAsia="Times New Roman" w:hAnsi="Helvetica" w:cs="Helvetica"/>
          <w:color w:val="000000"/>
          <w:sz w:val="18"/>
          <w:szCs w:val="18"/>
        </w:rPr>
        <w:t>[online]. Accessed August 15, 2013.</w:t>
      </w:r>
    </w:p>
    <w:p w:rsidR="00687A81" w:rsidRPr="00687A81" w:rsidRDefault="00687A81" w:rsidP="00687A81">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18"/>
          <w:szCs w:val="18"/>
        </w:rPr>
      </w:pPr>
      <w:r w:rsidRPr="00687A81">
        <w:rPr>
          <w:rFonts w:ascii="Helvetica" w:eastAsia="Times New Roman" w:hAnsi="Helvetica" w:cs="Helvetica"/>
          <w:color w:val="000000"/>
          <w:sz w:val="18"/>
          <w:szCs w:val="18"/>
        </w:rPr>
        <w:t>National Hospital Discharge Survey (NHDS), National Center for Health Statistics. Health Data Interactive, Health Care Use and Expenditures.</w:t>
      </w:r>
      <w:r w:rsidRPr="00687A81">
        <w:rPr>
          <w:rFonts w:ascii="Helvetica" w:eastAsia="Times New Roman" w:hAnsi="Helvetica" w:cs="Helvetica"/>
          <w:color w:val="000000"/>
          <w:sz w:val="18"/>
        </w:rPr>
        <w:t> </w:t>
      </w:r>
      <w:hyperlink r:id="rId11" w:history="1">
        <w:r w:rsidRPr="00687A81">
          <w:rPr>
            <w:rFonts w:ascii="Helvetica" w:eastAsia="Times New Roman" w:hAnsi="Helvetica" w:cs="Helvetica"/>
            <w:color w:val="075290"/>
            <w:sz w:val="18"/>
            <w:u w:val="single"/>
          </w:rPr>
          <w:t>www.cdc.gov/nchs/hdi.htm</w:t>
        </w:r>
      </w:hyperlink>
      <w:r w:rsidRPr="00687A81">
        <w:rPr>
          <w:rFonts w:ascii="Helvetica" w:eastAsia="Times New Roman" w:hAnsi="Helvetica" w:cs="Helvetica"/>
          <w:color w:val="000000"/>
          <w:sz w:val="18"/>
          <w:szCs w:val="18"/>
        </w:rPr>
        <w:t>. Accessed 21 December 2012.</w:t>
      </w:r>
    </w:p>
    <w:p w:rsidR="00687A81" w:rsidRPr="00687A81" w:rsidRDefault="00687A81" w:rsidP="00687A81">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18"/>
          <w:szCs w:val="18"/>
        </w:rPr>
      </w:pPr>
      <w:proofErr w:type="spellStart"/>
      <w:r w:rsidRPr="00687A81">
        <w:rPr>
          <w:rFonts w:ascii="Helvetica" w:eastAsia="Times New Roman" w:hAnsi="Helvetica" w:cs="Helvetica"/>
          <w:color w:val="000000"/>
          <w:sz w:val="18"/>
          <w:szCs w:val="18"/>
        </w:rPr>
        <w:t>Parkkari</w:t>
      </w:r>
      <w:proofErr w:type="spellEnd"/>
      <w:r w:rsidRPr="00687A81">
        <w:rPr>
          <w:rFonts w:ascii="Helvetica" w:eastAsia="Times New Roman" w:hAnsi="Helvetica" w:cs="Helvetica"/>
          <w:color w:val="000000"/>
          <w:sz w:val="18"/>
          <w:szCs w:val="18"/>
        </w:rPr>
        <w:t xml:space="preserve"> J, </w:t>
      </w:r>
      <w:proofErr w:type="spellStart"/>
      <w:r w:rsidRPr="00687A81">
        <w:rPr>
          <w:rFonts w:ascii="Helvetica" w:eastAsia="Times New Roman" w:hAnsi="Helvetica" w:cs="Helvetica"/>
          <w:color w:val="000000"/>
          <w:sz w:val="18"/>
          <w:szCs w:val="18"/>
        </w:rPr>
        <w:t>Kannus</w:t>
      </w:r>
      <w:proofErr w:type="spellEnd"/>
      <w:r w:rsidRPr="00687A81">
        <w:rPr>
          <w:rFonts w:ascii="Helvetica" w:eastAsia="Times New Roman" w:hAnsi="Helvetica" w:cs="Helvetica"/>
          <w:color w:val="000000"/>
          <w:sz w:val="18"/>
          <w:szCs w:val="18"/>
        </w:rPr>
        <w:t xml:space="preserve"> P, </w:t>
      </w:r>
      <w:proofErr w:type="spellStart"/>
      <w:r w:rsidRPr="00687A81">
        <w:rPr>
          <w:rFonts w:ascii="Helvetica" w:eastAsia="Times New Roman" w:hAnsi="Helvetica" w:cs="Helvetica"/>
          <w:color w:val="000000"/>
          <w:sz w:val="18"/>
          <w:szCs w:val="18"/>
        </w:rPr>
        <w:t>Palvanen</w:t>
      </w:r>
      <w:proofErr w:type="spellEnd"/>
      <w:r w:rsidRPr="00687A81">
        <w:rPr>
          <w:rFonts w:ascii="Helvetica" w:eastAsia="Times New Roman" w:hAnsi="Helvetica" w:cs="Helvetica"/>
          <w:color w:val="000000"/>
          <w:sz w:val="18"/>
          <w:szCs w:val="18"/>
        </w:rPr>
        <w:t xml:space="preserve"> M, </w:t>
      </w:r>
      <w:proofErr w:type="spellStart"/>
      <w:r w:rsidRPr="00687A81">
        <w:rPr>
          <w:rFonts w:ascii="Helvetica" w:eastAsia="Times New Roman" w:hAnsi="Helvetica" w:cs="Helvetica"/>
          <w:color w:val="000000"/>
          <w:sz w:val="18"/>
          <w:szCs w:val="18"/>
        </w:rPr>
        <w:t>Natri</w:t>
      </w:r>
      <w:proofErr w:type="spellEnd"/>
      <w:r w:rsidRPr="00687A81">
        <w:rPr>
          <w:rFonts w:ascii="Helvetica" w:eastAsia="Times New Roman" w:hAnsi="Helvetica" w:cs="Helvetica"/>
          <w:color w:val="000000"/>
          <w:sz w:val="18"/>
          <w:szCs w:val="18"/>
        </w:rPr>
        <w:t xml:space="preserve"> A, </w:t>
      </w:r>
      <w:proofErr w:type="spellStart"/>
      <w:r w:rsidRPr="00687A81">
        <w:rPr>
          <w:rFonts w:ascii="Helvetica" w:eastAsia="Times New Roman" w:hAnsi="Helvetica" w:cs="Helvetica"/>
          <w:color w:val="000000"/>
          <w:sz w:val="18"/>
          <w:szCs w:val="18"/>
        </w:rPr>
        <w:t>Vainio</w:t>
      </w:r>
      <w:proofErr w:type="spellEnd"/>
      <w:r w:rsidRPr="00687A81">
        <w:rPr>
          <w:rFonts w:ascii="Helvetica" w:eastAsia="Times New Roman" w:hAnsi="Helvetica" w:cs="Helvetica"/>
          <w:color w:val="000000"/>
          <w:sz w:val="18"/>
          <w:szCs w:val="18"/>
        </w:rPr>
        <w:t xml:space="preserve"> J, </w:t>
      </w:r>
      <w:proofErr w:type="spellStart"/>
      <w:r w:rsidRPr="00687A81">
        <w:rPr>
          <w:rFonts w:ascii="Helvetica" w:eastAsia="Times New Roman" w:hAnsi="Helvetica" w:cs="Helvetica"/>
          <w:color w:val="000000"/>
          <w:sz w:val="18"/>
          <w:szCs w:val="18"/>
        </w:rPr>
        <w:t>Aho</w:t>
      </w:r>
      <w:proofErr w:type="spellEnd"/>
      <w:r w:rsidRPr="00687A81">
        <w:rPr>
          <w:rFonts w:ascii="Helvetica" w:eastAsia="Times New Roman" w:hAnsi="Helvetica" w:cs="Helvetica"/>
          <w:color w:val="000000"/>
          <w:sz w:val="18"/>
          <w:szCs w:val="18"/>
        </w:rPr>
        <w:t xml:space="preserve"> H, </w:t>
      </w:r>
      <w:proofErr w:type="spellStart"/>
      <w:r w:rsidRPr="00687A81">
        <w:rPr>
          <w:rFonts w:ascii="Helvetica" w:eastAsia="Times New Roman" w:hAnsi="Helvetica" w:cs="Helvetica"/>
          <w:color w:val="000000"/>
          <w:sz w:val="18"/>
          <w:szCs w:val="18"/>
        </w:rPr>
        <w:t>Vuori</w:t>
      </w:r>
      <w:proofErr w:type="spellEnd"/>
      <w:r w:rsidRPr="00687A81">
        <w:rPr>
          <w:rFonts w:ascii="Helvetica" w:eastAsia="Times New Roman" w:hAnsi="Helvetica" w:cs="Helvetica"/>
          <w:color w:val="000000"/>
          <w:sz w:val="18"/>
          <w:szCs w:val="18"/>
        </w:rPr>
        <w:t xml:space="preserve"> I, </w:t>
      </w:r>
      <w:proofErr w:type="spellStart"/>
      <w:r w:rsidRPr="00687A81">
        <w:rPr>
          <w:rFonts w:ascii="Helvetica" w:eastAsia="Times New Roman" w:hAnsi="Helvetica" w:cs="Helvetica"/>
          <w:color w:val="000000"/>
          <w:sz w:val="18"/>
          <w:szCs w:val="18"/>
        </w:rPr>
        <w:t>Järvinen</w:t>
      </w:r>
      <w:proofErr w:type="spellEnd"/>
      <w:r w:rsidRPr="00687A81">
        <w:rPr>
          <w:rFonts w:ascii="Helvetica" w:eastAsia="Times New Roman" w:hAnsi="Helvetica" w:cs="Helvetica"/>
          <w:color w:val="000000"/>
          <w:sz w:val="18"/>
          <w:szCs w:val="18"/>
        </w:rPr>
        <w:t xml:space="preserve"> M. Majority of hip fractures occur as a result of a fall and impact on the greater </w:t>
      </w:r>
      <w:proofErr w:type="spellStart"/>
      <w:r w:rsidRPr="00687A81">
        <w:rPr>
          <w:rFonts w:ascii="Helvetica" w:eastAsia="Times New Roman" w:hAnsi="Helvetica" w:cs="Helvetica"/>
          <w:color w:val="000000"/>
          <w:sz w:val="18"/>
          <w:szCs w:val="18"/>
        </w:rPr>
        <w:t>trochanter</w:t>
      </w:r>
      <w:proofErr w:type="spellEnd"/>
      <w:r w:rsidRPr="00687A81">
        <w:rPr>
          <w:rFonts w:ascii="Helvetica" w:eastAsia="Times New Roman" w:hAnsi="Helvetica" w:cs="Helvetica"/>
          <w:color w:val="000000"/>
          <w:sz w:val="18"/>
          <w:szCs w:val="18"/>
        </w:rPr>
        <w:t xml:space="preserve"> of the femur: a prospective controlled hip fracture study with 206 consecutive patients. </w:t>
      </w:r>
      <w:proofErr w:type="spellStart"/>
      <w:r w:rsidRPr="00687A81">
        <w:rPr>
          <w:rFonts w:ascii="Helvetica" w:eastAsia="Times New Roman" w:hAnsi="Helvetica" w:cs="Helvetica"/>
          <w:color w:val="000000"/>
          <w:sz w:val="18"/>
          <w:szCs w:val="18"/>
        </w:rPr>
        <w:t>Calcif</w:t>
      </w:r>
      <w:proofErr w:type="spellEnd"/>
      <w:r w:rsidRPr="00687A81">
        <w:rPr>
          <w:rFonts w:ascii="Helvetica" w:eastAsia="Times New Roman" w:hAnsi="Helvetica" w:cs="Helvetica"/>
          <w:color w:val="000000"/>
          <w:sz w:val="18"/>
          <w:szCs w:val="18"/>
        </w:rPr>
        <w:t xml:space="preserve"> Tissue </w:t>
      </w:r>
      <w:proofErr w:type="spellStart"/>
      <w:r w:rsidRPr="00687A81">
        <w:rPr>
          <w:rFonts w:ascii="Helvetica" w:eastAsia="Times New Roman" w:hAnsi="Helvetica" w:cs="Helvetica"/>
          <w:color w:val="000000"/>
          <w:sz w:val="18"/>
          <w:szCs w:val="18"/>
        </w:rPr>
        <w:t>Int</w:t>
      </w:r>
      <w:proofErr w:type="spellEnd"/>
      <w:r w:rsidRPr="00687A81">
        <w:rPr>
          <w:rFonts w:ascii="Helvetica" w:eastAsia="Times New Roman" w:hAnsi="Helvetica" w:cs="Helvetica"/>
          <w:color w:val="000000"/>
          <w:sz w:val="18"/>
          <w:szCs w:val="18"/>
        </w:rPr>
        <w:t>, 1999;65:183–7.</w:t>
      </w:r>
    </w:p>
    <w:p w:rsidR="00687A81" w:rsidRPr="00687A81" w:rsidRDefault="00687A81" w:rsidP="00687A81">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18"/>
          <w:szCs w:val="18"/>
        </w:rPr>
      </w:pPr>
      <w:r w:rsidRPr="00687A81">
        <w:rPr>
          <w:rFonts w:ascii="Helvetica" w:eastAsia="Times New Roman" w:hAnsi="Helvetica" w:cs="Helvetica"/>
          <w:color w:val="000000"/>
          <w:sz w:val="18"/>
          <w:szCs w:val="18"/>
        </w:rPr>
        <w:lastRenderedPageBreak/>
        <w:t xml:space="preserve">Hayes WC, Myers ER, Morris JN, </w:t>
      </w:r>
      <w:proofErr w:type="spellStart"/>
      <w:r w:rsidRPr="00687A81">
        <w:rPr>
          <w:rFonts w:ascii="Helvetica" w:eastAsia="Times New Roman" w:hAnsi="Helvetica" w:cs="Helvetica"/>
          <w:color w:val="000000"/>
          <w:sz w:val="18"/>
          <w:szCs w:val="18"/>
        </w:rPr>
        <w:t>Gerhart</w:t>
      </w:r>
      <w:proofErr w:type="spellEnd"/>
      <w:r w:rsidRPr="00687A81">
        <w:rPr>
          <w:rFonts w:ascii="Helvetica" w:eastAsia="Times New Roman" w:hAnsi="Helvetica" w:cs="Helvetica"/>
          <w:color w:val="000000"/>
          <w:sz w:val="18"/>
          <w:szCs w:val="18"/>
        </w:rPr>
        <w:t xml:space="preserve"> TN, </w:t>
      </w:r>
      <w:proofErr w:type="spellStart"/>
      <w:r w:rsidRPr="00687A81">
        <w:rPr>
          <w:rFonts w:ascii="Helvetica" w:eastAsia="Times New Roman" w:hAnsi="Helvetica" w:cs="Helvetica"/>
          <w:color w:val="000000"/>
          <w:sz w:val="18"/>
          <w:szCs w:val="18"/>
        </w:rPr>
        <w:t>Yett</w:t>
      </w:r>
      <w:proofErr w:type="spellEnd"/>
      <w:r w:rsidRPr="00687A81">
        <w:rPr>
          <w:rFonts w:ascii="Helvetica" w:eastAsia="Times New Roman" w:hAnsi="Helvetica" w:cs="Helvetica"/>
          <w:color w:val="000000"/>
          <w:sz w:val="18"/>
          <w:szCs w:val="18"/>
        </w:rPr>
        <w:t xml:space="preserve"> HS, </w:t>
      </w:r>
      <w:proofErr w:type="spellStart"/>
      <w:r w:rsidRPr="00687A81">
        <w:rPr>
          <w:rFonts w:ascii="Helvetica" w:eastAsia="Times New Roman" w:hAnsi="Helvetica" w:cs="Helvetica"/>
          <w:color w:val="000000"/>
          <w:sz w:val="18"/>
          <w:szCs w:val="18"/>
        </w:rPr>
        <w:t>Lipsitz</w:t>
      </w:r>
      <w:proofErr w:type="spellEnd"/>
      <w:r w:rsidRPr="00687A81">
        <w:rPr>
          <w:rFonts w:ascii="Helvetica" w:eastAsia="Times New Roman" w:hAnsi="Helvetica" w:cs="Helvetica"/>
          <w:color w:val="000000"/>
          <w:sz w:val="18"/>
          <w:szCs w:val="18"/>
        </w:rPr>
        <w:t xml:space="preserve"> LA. Impact near the hip dominates fracture risk in elderly nursing home residents who fall. </w:t>
      </w:r>
      <w:proofErr w:type="spellStart"/>
      <w:r w:rsidRPr="00687A81">
        <w:rPr>
          <w:rFonts w:ascii="Helvetica" w:eastAsia="Times New Roman" w:hAnsi="Helvetica" w:cs="Helvetica"/>
          <w:color w:val="000000"/>
          <w:sz w:val="18"/>
          <w:szCs w:val="18"/>
        </w:rPr>
        <w:t>Calcif</w:t>
      </w:r>
      <w:proofErr w:type="spellEnd"/>
      <w:r w:rsidRPr="00687A81">
        <w:rPr>
          <w:rFonts w:ascii="Helvetica" w:eastAsia="Times New Roman" w:hAnsi="Helvetica" w:cs="Helvetica"/>
          <w:color w:val="000000"/>
          <w:sz w:val="18"/>
          <w:szCs w:val="18"/>
        </w:rPr>
        <w:t xml:space="preserve"> Tissue </w:t>
      </w:r>
      <w:proofErr w:type="spellStart"/>
      <w:r w:rsidRPr="00687A81">
        <w:rPr>
          <w:rFonts w:ascii="Helvetica" w:eastAsia="Times New Roman" w:hAnsi="Helvetica" w:cs="Helvetica"/>
          <w:color w:val="000000"/>
          <w:sz w:val="18"/>
          <w:szCs w:val="18"/>
        </w:rPr>
        <w:t>Int</w:t>
      </w:r>
      <w:proofErr w:type="spellEnd"/>
      <w:r w:rsidRPr="00687A81">
        <w:rPr>
          <w:rFonts w:ascii="Helvetica" w:eastAsia="Times New Roman" w:hAnsi="Helvetica" w:cs="Helvetica"/>
          <w:color w:val="000000"/>
          <w:sz w:val="18"/>
          <w:szCs w:val="18"/>
        </w:rPr>
        <w:t xml:space="preserve"> 1993;52:192-198.</w:t>
      </w:r>
    </w:p>
    <w:p w:rsidR="00687A81" w:rsidRPr="00687A81" w:rsidRDefault="00687A81" w:rsidP="00687A81">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18"/>
          <w:szCs w:val="18"/>
        </w:rPr>
      </w:pPr>
      <w:proofErr w:type="spellStart"/>
      <w:r w:rsidRPr="00687A81">
        <w:rPr>
          <w:rFonts w:ascii="Helvetica" w:eastAsia="Times New Roman" w:hAnsi="Helvetica" w:cs="Helvetica"/>
          <w:color w:val="000000"/>
          <w:sz w:val="18"/>
          <w:szCs w:val="18"/>
        </w:rPr>
        <w:t>Jager</w:t>
      </w:r>
      <w:proofErr w:type="spellEnd"/>
      <w:r w:rsidRPr="00687A81">
        <w:rPr>
          <w:rFonts w:ascii="Helvetica" w:eastAsia="Times New Roman" w:hAnsi="Helvetica" w:cs="Helvetica"/>
          <w:color w:val="000000"/>
          <w:sz w:val="18"/>
          <w:szCs w:val="18"/>
        </w:rPr>
        <w:t xml:space="preserve"> TE, Weiss HB, </w:t>
      </w:r>
      <w:proofErr w:type="spellStart"/>
      <w:r w:rsidRPr="00687A81">
        <w:rPr>
          <w:rFonts w:ascii="Helvetica" w:eastAsia="Times New Roman" w:hAnsi="Helvetica" w:cs="Helvetica"/>
          <w:color w:val="000000"/>
          <w:sz w:val="18"/>
          <w:szCs w:val="18"/>
        </w:rPr>
        <w:t>Coben</w:t>
      </w:r>
      <w:proofErr w:type="spellEnd"/>
      <w:r w:rsidRPr="00687A81">
        <w:rPr>
          <w:rFonts w:ascii="Helvetica" w:eastAsia="Times New Roman" w:hAnsi="Helvetica" w:cs="Helvetica"/>
          <w:color w:val="000000"/>
          <w:sz w:val="18"/>
          <w:szCs w:val="18"/>
        </w:rPr>
        <w:t xml:space="preserve"> JH, </w:t>
      </w:r>
      <w:proofErr w:type="spellStart"/>
      <w:r w:rsidRPr="00687A81">
        <w:rPr>
          <w:rFonts w:ascii="Helvetica" w:eastAsia="Times New Roman" w:hAnsi="Helvetica" w:cs="Helvetica"/>
          <w:color w:val="000000"/>
          <w:sz w:val="18"/>
          <w:szCs w:val="18"/>
        </w:rPr>
        <w:t>Pepe</w:t>
      </w:r>
      <w:proofErr w:type="spellEnd"/>
      <w:r w:rsidRPr="00687A81">
        <w:rPr>
          <w:rFonts w:ascii="Helvetica" w:eastAsia="Times New Roman" w:hAnsi="Helvetica" w:cs="Helvetica"/>
          <w:color w:val="000000"/>
          <w:sz w:val="18"/>
          <w:szCs w:val="18"/>
        </w:rPr>
        <w:t xml:space="preserve"> PE. Traumatic brain injuries evaluated in U.S. emergency departments, 1992–1994. Academic Emergency Medicine 2000&amp;359;7(2):134–40.</w:t>
      </w:r>
    </w:p>
    <w:p w:rsidR="00687A81" w:rsidRPr="00687A81" w:rsidRDefault="00687A81" w:rsidP="00687A81">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18"/>
          <w:szCs w:val="18"/>
        </w:rPr>
      </w:pPr>
      <w:r w:rsidRPr="00687A81">
        <w:rPr>
          <w:rFonts w:ascii="Helvetica" w:eastAsia="Times New Roman" w:hAnsi="Helvetica" w:cs="Helvetica"/>
          <w:color w:val="000000"/>
          <w:sz w:val="18"/>
          <w:szCs w:val="18"/>
        </w:rPr>
        <w:t xml:space="preserve">Stevens JA, </w:t>
      </w:r>
      <w:proofErr w:type="spellStart"/>
      <w:r w:rsidRPr="00687A81">
        <w:rPr>
          <w:rFonts w:ascii="Helvetica" w:eastAsia="Times New Roman" w:hAnsi="Helvetica" w:cs="Helvetica"/>
          <w:color w:val="000000"/>
          <w:sz w:val="18"/>
          <w:szCs w:val="18"/>
        </w:rPr>
        <w:t>Corso</w:t>
      </w:r>
      <w:proofErr w:type="spellEnd"/>
      <w:r w:rsidRPr="00687A81">
        <w:rPr>
          <w:rFonts w:ascii="Helvetica" w:eastAsia="Times New Roman" w:hAnsi="Helvetica" w:cs="Helvetica"/>
          <w:color w:val="000000"/>
          <w:sz w:val="18"/>
          <w:szCs w:val="18"/>
        </w:rPr>
        <w:t xml:space="preserve"> PS, Finkelstein EA, Miller TR. The costs of fatal and nonfatal falls among older adults. Injury Prevention 2006;12:290–5.</w:t>
      </w:r>
    </w:p>
    <w:p w:rsidR="00687A81" w:rsidRPr="00687A81" w:rsidRDefault="00687A81" w:rsidP="00687A81">
      <w:pPr>
        <w:numPr>
          <w:ilvl w:val="0"/>
          <w:numId w:val="6"/>
        </w:numPr>
        <w:shd w:val="clear" w:color="auto" w:fill="FFFFFF"/>
        <w:spacing w:before="100" w:beforeAutospacing="1" w:after="100" w:afterAutospacing="1" w:line="375" w:lineRule="atLeast"/>
        <w:ind w:left="375"/>
        <w:rPr>
          <w:rFonts w:ascii="Helvetica" w:eastAsia="Times New Roman" w:hAnsi="Helvetica" w:cs="Helvetica"/>
          <w:color w:val="000000"/>
          <w:sz w:val="18"/>
          <w:szCs w:val="18"/>
        </w:rPr>
      </w:pPr>
      <w:proofErr w:type="spellStart"/>
      <w:r w:rsidRPr="00687A81">
        <w:rPr>
          <w:rFonts w:ascii="Helvetica" w:eastAsia="Times New Roman" w:hAnsi="Helvetica" w:cs="Helvetica"/>
          <w:color w:val="000000"/>
          <w:sz w:val="18"/>
          <w:szCs w:val="18"/>
        </w:rPr>
        <w:t>Vellas</w:t>
      </w:r>
      <w:proofErr w:type="spellEnd"/>
      <w:r w:rsidRPr="00687A81">
        <w:rPr>
          <w:rFonts w:ascii="Helvetica" w:eastAsia="Times New Roman" w:hAnsi="Helvetica" w:cs="Helvetica"/>
          <w:color w:val="000000"/>
          <w:sz w:val="18"/>
          <w:szCs w:val="18"/>
        </w:rPr>
        <w:t xml:space="preserve"> BJ, Wayne SJ, Romero LJ, Baumgartner RN, Garry PJ. Fear of falling and restriction of mobility in elderly fallers. Age and Ageing 1997;26:189–193.</w:t>
      </w:r>
    </w:p>
    <w:p w:rsidR="00DB6FC4" w:rsidRDefault="00DB6FC4"/>
    <w:sectPr w:rsidR="00DB6FC4" w:rsidSect="00DB6F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B92"/>
    <w:multiLevelType w:val="multilevel"/>
    <w:tmpl w:val="672E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C15B1"/>
    <w:multiLevelType w:val="multilevel"/>
    <w:tmpl w:val="95A6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E2425"/>
    <w:multiLevelType w:val="multilevel"/>
    <w:tmpl w:val="938A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86279"/>
    <w:multiLevelType w:val="multilevel"/>
    <w:tmpl w:val="1A40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206BD"/>
    <w:multiLevelType w:val="multilevel"/>
    <w:tmpl w:val="70A8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1D580D"/>
    <w:multiLevelType w:val="multilevel"/>
    <w:tmpl w:val="40AEA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7A81"/>
    <w:rsid w:val="00687A81"/>
    <w:rsid w:val="00DB6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C4"/>
  </w:style>
  <w:style w:type="paragraph" w:styleId="Heading2">
    <w:name w:val="heading 2"/>
    <w:basedOn w:val="Normal"/>
    <w:link w:val="Heading2Char"/>
    <w:uiPriority w:val="9"/>
    <w:qFormat/>
    <w:rsid w:val="00687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7A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687A8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7A8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7A81"/>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87A8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87A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7A81"/>
  </w:style>
  <w:style w:type="character" w:styleId="Strong">
    <w:name w:val="Strong"/>
    <w:basedOn w:val="DefaultParagraphFont"/>
    <w:uiPriority w:val="22"/>
    <w:qFormat/>
    <w:rsid w:val="00687A81"/>
    <w:rPr>
      <w:b/>
      <w:bCs/>
    </w:rPr>
  </w:style>
  <w:style w:type="paragraph" w:styleId="BalloonText">
    <w:name w:val="Balloon Text"/>
    <w:basedOn w:val="Normal"/>
    <w:link w:val="BalloonTextChar"/>
    <w:uiPriority w:val="99"/>
    <w:semiHidden/>
    <w:unhideWhenUsed/>
    <w:rsid w:val="00687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A81"/>
    <w:rPr>
      <w:rFonts w:ascii="Tahoma" w:hAnsi="Tahoma" w:cs="Tahoma"/>
      <w:sz w:val="16"/>
      <w:szCs w:val="16"/>
    </w:rPr>
  </w:style>
  <w:style w:type="character" w:styleId="Hyperlink">
    <w:name w:val="Hyperlink"/>
    <w:basedOn w:val="DefaultParagraphFont"/>
    <w:uiPriority w:val="99"/>
    <w:semiHidden/>
    <w:unhideWhenUsed/>
    <w:rsid w:val="00687A81"/>
    <w:rPr>
      <w:color w:val="0000FF"/>
      <w:u w:val="single"/>
    </w:rPr>
  </w:style>
</w:styles>
</file>

<file path=word/webSettings.xml><?xml version="1.0" encoding="utf-8"?>
<w:webSettings xmlns:r="http://schemas.openxmlformats.org/officeDocument/2006/relationships" xmlns:w="http://schemas.openxmlformats.org/wordprocessingml/2006/main">
  <w:divs>
    <w:div w:id="769591402">
      <w:bodyDiv w:val="1"/>
      <w:marLeft w:val="0"/>
      <w:marRight w:val="0"/>
      <w:marTop w:val="0"/>
      <w:marBottom w:val="0"/>
      <w:divBdr>
        <w:top w:val="none" w:sz="0" w:space="0" w:color="auto"/>
        <w:left w:val="none" w:sz="0" w:space="0" w:color="auto"/>
        <w:bottom w:val="none" w:sz="0" w:space="0" w:color="auto"/>
        <w:right w:val="none" w:sz="0" w:space="0" w:color="auto"/>
      </w:divBdr>
    </w:div>
    <w:div w:id="1943613013">
      <w:bodyDiv w:val="1"/>
      <w:marLeft w:val="0"/>
      <w:marRight w:val="0"/>
      <w:marTop w:val="0"/>
      <w:marBottom w:val="0"/>
      <w:divBdr>
        <w:top w:val="none" w:sz="0" w:space="0" w:color="auto"/>
        <w:left w:val="none" w:sz="0" w:space="0" w:color="auto"/>
        <w:bottom w:val="none" w:sz="0" w:space="0" w:color="auto"/>
        <w:right w:val="none" w:sz="0" w:space="0" w:color="auto"/>
      </w:divBdr>
      <w:divsChild>
        <w:div w:id="1222407242">
          <w:marLeft w:val="0"/>
          <w:marRight w:val="0"/>
          <w:marTop w:val="0"/>
          <w:marBottom w:val="300"/>
          <w:divBdr>
            <w:top w:val="single" w:sz="6" w:space="0" w:color="E5E5E5"/>
            <w:left w:val="single" w:sz="6" w:space="0" w:color="E5E5E5"/>
            <w:bottom w:val="single" w:sz="6" w:space="8" w:color="E5E5E5"/>
            <w:right w:val="single" w:sz="6" w:space="0" w:color="E5E5E5"/>
          </w:divBdr>
          <w:divsChild>
            <w:div w:id="1373845923">
              <w:marLeft w:val="0"/>
              <w:marRight w:val="0"/>
              <w:marTop w:val="0"/>
              <w:marBottom w:val="0"/>
              <w:divBdr>
                <w:top w:val="none" w:sz="0" w:space="0" w:color="auto"/>
                <w:left w:val="none" w:sz="0" w:space="0" w:color="auto"/>
                <w:bottom w:val="none" w:sz="0" w:space="0" w:color="auto"/>
                <w:right w:val="none" w:sz="0" w:space="0" w:color="auto"/>
              </w:divBdr>
              <w:divsChild>
                <w:div w:id="814950521">
                  <w:marLeft w:val="-225"/>
                  <w:marRight w:val="0"/>
                  <w:marTop w:val="0"/>
                  <w:marBottom w:val="0"/>
                  <w:divBdr>
                    <w:top w:val="none" w:sz="0" w:space="0" w:color="auto"/>
                    <w:left w:val="none" w:sz="0" w:space="0" w:color="auto"/>
                    <w:bottom w:val="none" w:sz="0" w:space="0" w:color="auto"/>
                    <w:right w:val="none" w:sz="0" w:space="0" w:color="auto"/>
                  </w:divBdr>
                  <w:divsChild>
                    <w:div w:id="1481995256">
                      <w:marLeft w:val="225"/>
                      <w:marRight w:val="0"/>
                      <w:marTop w:val="0"/>
                      <w:marBottom w:val="0"/>
                      <w:divBdr>
                        <w:top w:val="none" w:sz="0" w:space="0" w:color="auto"/>
                        <w:left w:val="none" w:sz="0" w:space="0" w:color="auto"/>
                        <w:bottom w:val="none" w:sz="0" w:space="0" w:color="auto"/>
                        <w:right w:val="none" w:sz="0" w:space="0" w:color="auto"/>
                      </w:divBdr>
                    </w:div>
                    <w:div w:id="1325084710">
                      <w:marLeft w:val="225"/>
                      <w:marRight w:val="0"/>
                      <w:marTop w:val="0"/>
                      <w:marBottom w:val="0"/>
                      <w:divBdr>
                        <w:top w:val="none" w:sz="0" w:space="0" w:color="auto"/>
                        <w:left w:val="none" w:sz="0" w:space="0" w:color="auto"/>
                        <w:bottom w:val="none" w:sz="0" w:space="0" w:color="auto"/>
                        <w:right w:val="none" w:sz="0" w:space="0" w:color="auto"/>
                      </w:divBdr>
                    </w:div>
                  </w:divsChild>
                </w:div>
                <w:div w:id="1782845132">
                  <w:marLeft w:val="-225"/>
                  <w:marRight w:val="0"/>
                  <w:marTop w:val="0"/>
                  <w:marBottom w:val="0"/>
                  <w:divBdr>
                    <w:top w:val="none" w:sz="0" w:space="0" w:color="auto"/>
                    <w:left w:val="none" w:sz="0" w:space="0" w:color="auto"/>
                    <w:bottom w:val="none" w:sz="0" w:space="0" w:color="auto"/>
                    <w:right w:val="none" w:sz="0" w:space="0" w:color="auto"/>
                  </w:divBdr>
                  <w:divsChild>
                    <w:div w:id="1335644972">
                      <w:marLeft w:val="225"/>
                      <w:marRight w:val="0"/>
                      <w:marTop w:val="0"/>
                      <w:marBottom w:val="0"/>
                      <w:divBdr>
                        <w:top w:val="none" w:sz="0" w:space="0" w:color="auto"/>
                        <w:left w:val="none" w:sz="0" w:space="0" w:color="auto"/>
                        <w:bottom w:val="none" w:sz="0" w:space="0" w:color="auto"/>
                        <w:right w:val="none" w:sz="0" w:space="0" w:color="auto"/>
                      </w:divBdr>
                    </w:div>
                    <w:div w:id="1830097657">
                      <w:marLeft w:val="225"/>
                      <w:marRight w:val="0"/>
                      <w:marTop w:val="0"/>
                      <w:marBottom w:val="0"/>
                      <w:divBdr>
                        <w:top w:val="none" w:sz="0" w:space="0" w:color="auto"/>
                        <w:left w:val="none" w:sz="0" w:space="0" w:color="auto"/>
                        <w:bottom w:val="none" w:sz="0" w:space="0" w:color="auto"/>
                        <w:right w:val="none" w:sz="0" w:space="0" w:color="auto"/>
                      </w:divBdr>
                    </w:div>
                  </w:divsChild>
                </w:div>
                <w:div w:id="2013992448">
                  <w:marLeft w:val="-225"/>
                  <w:marRight w:val="0"/>
                  <w:marTop w:val="0"/>
                  <w:marBottom w:val="0"/>
                  <w:divBdr>
                    <w:top w:val="none" w:sz="0" w:space="0" w:color="auto"/>
                    <w:left w:val="none" w:sz="0" w:space="0" w:color="auto"/>
                    <w:bottom w:val="none" w:sz="0" w:space="0" w:color="auto"/>
                    <w:right w:val="none" w:sz="0" w:space="0" w:color="auto"/>
                  </w:divBdr>
                  <w:divsChild>
                    <w:div w:id="709113449">
                      <w:marLeft w:val="225"/>
                      <w:marRight w:val="0"/>
                      <w:marTop w:val="0"/>
                      <w:marBottom w:val="0"/>
                      <w:divBdr>
                        <w:top w:val="none" w:sz="0" w:space="0" w:color="auto"/>
                        <w:left w:val="none" w:sz="0" w:space="0" w:color="auto"/>
                        <w:bottom w:val="none" w:sz="0" w:space="0" w:color="auto"/>
                        <w:right w:val="none" w:sz="0" w:space="0" w:color="auto"/>
                      </w:divBdr>
                    </w:div>
                    <w:div w:id="1677800985">
                      <w:marLeft w:val="225"/>
                      <w:marRight w:val="0"/>
                      <w:marTop w:val="0"/>
                      <w:marBottom w:val="0"/>
                      <w:divBdr>
                        <w:top w:val="none" w:sz="0" w:space="0" w:color="auto"/>
                        <w:left w:val="none" w:sz="0" w:space="0" w:color="auto"/>
                        <w:bottom w:val="none" w:sz="0" w:space="0" w:color="auto"/>
                        <w:right w:val="none" w:sz="0" w:space="0" w:color="auto"/>
                      </w:divBdr>
                    </w:div>
                  </w:divsChild>
                </w:div>
                <w:div w:id="922296795">
                  <w:marLeft w:val="-225"/>
                  <w:marRight w:val="0"/>
                  <w:marTop w:val="0"/>
                  <w:marBottom w:val="0"/>
                  <w:divBdr>
                    <w:top w:val="none" w:sz="0" w:space="0" w:color="auto"/>
                    <w:left w:val="none" w:sz="0" w:space="0" w:color="auto"/>
                    <w:bottom w:val="none" w:sz="0" w:space="0" w:color="auto"/>
                    <w:right w:val="none" w:sz="0" w:space="0" w:color="auto"/>
                  </w:divBdr>
                  <w:divsChild>
                    <w:div w:id="464281130">
                      <w:marLeft w:val="225"/>
                      <w:marRight w:val="0"/>
                      <w:marTop w:val="0"/>
                      <w:marBottom w:val="0"/>
                      <w:divBdr>
                        <w:top w:val="none" w:sz="0" w:space="0" w:color="auto"/>
                        <w:left w:val="none" w:sz="0" w:space="0" w:color="auto"/>
                        <w:bottom w:val="none" w:sz="0" w:space="0" w:color="auto"/>
                        <w:right w:val="none" w:sz="0" w:space="0" w:color="auto"/>
                      </w:divBdr>
                    </w:div>
                    <w:div w:id="18266980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dc.gov/nchs/hdi.htm" TargetMode="External"/><Relationship Id="rId5" Type="http://schemas.openxmlformats.org/officeDocument/2006/relationships/image" Target="media/image1.png"/><Relationship Id="rId10" Type="http://schemas.openxmlformats.org/officeDocument/2006/relationships/hyperlink" Target="http://www.cdc.gov/injury/wisqars"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875</Words>
  <Characters>4994</Characters>
  <Application>Microsoft Office Word</Application>
  <DocSecurity>0</DocSecurity>
  <Lines>41</Lines>
  <Paragraphs>11</Paragraphs>
  <ScaleCrop>false</ScaleCrop>
  <Company>Windows User</Company>
  <LinksUpToDate>false</LinksUpToDate>
  <CharactersWithSpaces>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2015-12-21T19:16:00Z</dcterms:created>
  <dcterms:modified xsi:type="dcterms:W3CDTF">2015-12-21T19:21:00Z</dcterms:modified>
</cp:coreProperties>
</file>